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B02" w:rsidRPr="00B80B02" w:rsidRDefault="00B80B02" w:rsidP="00B80B02">
      <w:pPr>
        <w:pStyle w:val="a4"/>
        <w:ind w:left="0"/>
        <w:contextualSpacing/>
        <w:jc w:val="center"/>
        <w:rPr>
          <w:rFonts w:cstheme="minorHAnsi"/>
          <w:b/>
          <w:sz w:val="28"/>
          <w:szCs w:val="28"/>
          <w:u w:val="single"/>
        </w:rPr>
      </w:pPr>
      <w:r w:rsidRPr="00B80B02">
        <w:rPr>
          <w:rFonts w:cstheme="minorHAnsi"/>
          <w:b/>
          <w:sz w:val="28"/>
          <w:szCs w:val="28"/>
          <w:u w:val="single"/>
        </w:rPr>
        <w:t>ΤΕΧΝΙΚΗ ΕΚΘΕΣΗ</w:t>
      </w:r>
    </w:p>
    <w:p w:rsidR="00B80B02" w:rsidRDefault="00B80B02" w:rsidP="00B80B02">
      <w:pPr>
        <w:pStyle w:val="a4"/>
        <w:ind w:left="0"/>
        <w:contextualSpacing/>
        <w:rPr>
          <w:rFonts w:cstheme="minorHAnsi"/>
          <w:b/>
          <w:u w:val="single"/>
        </w:rPr>
      </w:pPr>
    </w:p>
    <w:p w:rsidR="00B80B02" w:rsidRDefault="00B80B02" w:rsidP="00B80B02">
      <w:pPr>
        <w:pStyle w:val="a4"/>
        <w:ind w:left="0"/>
        <w:contextualSpacing/>
        <w:rPr>
          <w:rFonts w:cstheme="minorHAnsi"/>
          <w:b/>
          <w:u w:val="single"/>
        </w:rPr>
      </w:pPr>
      <w:r>
        <w:rPr>
          <w:rFonts w:cstheme="minorHAnsi"/>
          <w:b/>
          <w:u w:val="single"/>
        </w:rPr>
        <w:t>ΑΡΧΑΙΟΛΟΓΙΚΟ ΜΟΥΣΕΙΟ ΘΕΣΣΑΛΟΝΙΚΗΣ</w:t>
      </w:r>
    </w:p>
    <w:p w:rsidR="00B80B02" w:rsidRDefault="00B80B02" w:rsidP="00B80B02">
      <w:pPr>
        <w:jc w:val="both"/>
        <w:rPr>
          <w:rFonts w:cstheme="minorHAnsi"/>
        </w:rPr>
      </w:pPr>
      <w:r>
        <w:rPr>
          <w:rFonts w:cstheme="minorHAnsi"/>
        </w:rPr>
        <w:t xml:space="preserve">Το αναψυκτήριο αναπτύσσεται σε δύο επίπεδα και βρίσκεται στο δυτικό τμήμα του μουσείου με κύρια πρόσβαση από την οδό Μ. Ανδρόνικου.  Εντάσσεται στον όγκο του μουσείου και έχει επικοινωνία με τους εκθεσιακούς χώρους του. Έχει δυνατότητα αυτόνομης λειτουργίας μετά το πέρας του ωραρίου του μουσείου, αφού υπάρχει δυνατότητα πρόσβασης από αυτόνομη είσοδο και ταυτόχρονη απομόνωσή του με ρολά ασφαλείας. </w:t>
      </w:r>
    </w:p>
    <w:p w:rsidR="00B80B02" w:rsidRDefault="00B80B02" w:rsidP="00B80B02">
      <w:pPr>
        <w:jc w:val="both"/>
        <w:rPr>
          <w:rFonts w:cstheme="minorHAnsi"/>
        </w:rPr>
      </w:pPr>
      <w:r>
        <w:rPr>
          <w:rFonts w:cstheme="minorHAnsi"/>
        </w:rPr>
        <w:t xml:space="preserve">Οι χώροι που μπορεί ο Ανάδοχος να αναπτύξει τις εγκαταστάσεις του και τα </w:t>
      </w:r>
      <w:proofErr w:type="spellStart"/>
      <w:r>
        <w:rPr>
          <w:rFonts w:cstheme="minorHAnsi"/>
        </w:rPr>
        <w:t>τραπεζοκαθίσματα</w:t>
      </w:r>
      <w:proofErr w:type="spellEnd"/>
      <w:r>
        <w:rPr>
          <w:rFonts w:cstheme="minorHAnsi"/>
        </w:rPr>
        <w:t xml:space="preserve"> του αναψυκτήριου, σημαίνονται στο συνημμένο σχέδιο με τις διαγραμμισμένες περιοχές. Αναλυτικότερα, υπάρχουν δύο χώροι στο εσωτερικό του μουσείου, ο πρώτος 45 τ.μ. για το παρασκευαστήριο και την εξυπηρέτηση των πελατών και ο δεύτερος 18 τ.μ. για την ανάπτυξη </w:t>
      </w:r>
      <w:proofErr w:type="spellStart"/>
      <w:r>
        <w:rPr>
          <w:rFonts w:cstheme="minorHAnsi"/>
        </w:rPr>
        <w:t>τραπεζοκαθισμάτων</w:t>
      </w:r>
      <w:proofErr w:type="spellEnd"/>
      <w:r>
        <w:rPr>
          <w:rFonts w:cstheme="minorHAnsi"/>
        </w:rPr>
        <w:t xml:space="preserve">, καθώς και αποθηκευτικός χώρος 5 τ.μ. πίσω από τις τουαλέτες κοινού. Στον εξωτερικό χώρο, </w:t>
      </w:r>
      <w:proofErr w:type="spellStart"/>
      <w:r>
        <w:rPr>
          <w:rFonts w:cstheme="minorHAnsi"/>
        </w:rPr>
        <w:t>τραπεζοκαθίσματα</w:t>
      </w:r>
      <w:proofErr w:type="spellEnd"/>
      <w:r>
        <w:rPr>
          <w:rFonts w:cstheme="minorHAnsi"/>
        </w:rPr>
        <w:t xml:space="preserve"> μπορούν να αναπτυχθούν σε δύο ζώνες: στην πρώτη που βρίσκεται στην ίδια στάθμη με το παρασκευαστήριο 14 τ.μ. και στη δεύτερη που βρίσκεται σε ελαφρώς ανώτερη στάθμη 122 τ.μ. σε σύνολο σύμφωνα με το συνημμένο σχέδιο. Οι ζώνες </w:t>
      </w:r>
      <w:proofErr w:type="spellStart"/>
      <w:r>
        <w:rPr>
          <w:rFonts w:cstheme="minorHAnsi"/>
        </w:rPr>
        <w:t>οριοθετούνται</w:t>
      </w:r>
      <w:proofErr w:type="spellEnd"/>
      <w:r>
        <w:rPr>
          <w:rFonts w:cstheme="minorHAnsi"/>
        </w:rPr>
        <w:t xml:space="preserve"> έτσι ώστε να μην εμποδίζεται η κίνηση των επισκεπτών (και των ατόμων με αναπηρία), λαμβάνοντας υπόψη την ασφάλεια και την ορθή λειτουργία του χώρου και των εγκαταστάσεων.  </w:t>
      </w:r>
    </w:p>
    <w:p w:rsidR="00B80B02" w:rsidRDefault="00B80B02" w:rsidP="00B80B02">
      <w:pPr>
        <w:jc w:val="both"/>
        <w:rPr>
          <w:rFonts w:cstheme="minorHAnsi"/>
        </w:rPr>
      </w:pPr>
      <w:r>
        <w:rPr>
          <w:rFonts w:cstheme="minorHAnsi"/>
        </w:rPr>
        <w:t>Επισημαίνεται ότι για να χρησιμοποιήσει ο Ανάδοχος την πρώτη ζώνη (14 τ.μ. μπροστά από το παρασκευαστήριο) είναι απαραίτητη η κατασκευή ελαφρού χωρίσματος (σημειώνεται ως Α-Β στο συνημμένο σχέδιο) από τσιμεντοσανίδα ή άλλο υλικό, σύμφωνα με τις οδηγίες της υπηρεσίας, ώστε να απομονωθεί ο χώρος, από τον οποί</w:t>
      </w:r>
      <w:r>
        <w:rPr>
          <w:rFonts w:cstheme="minorHAnsi"/>
          <w:lang w:val="en-US"/>
        </w:rPr>
        <w:t>o</w:t>
      </w:r>
      <w:r>
        <w:rPr>
          <w:rFonts w:cstheme="minorHAnsi"/>
        </w:rPr>
        <w:t xml:space="preserve"> αναρροφάται νωπός αέρας για τις κλιματιστικές μονάδες, από τις οσμές και τον καπνό των παρακείμενων πελατών του αναψυκτήριου. Επίσης ο Ανάδοχος είναι υποχρεωμένος να παρέχει ελεύθερη πρόσβαση στο Μηχανοστάσιο των κλιματιστικών μονάδων, που βρίσκεται πίσω από το παρασκευαστήριο καθώς και σε οποιονδήποτε άλλο χώρο απαιτηθεί. </w:t>
      </w:r>
    </w:p>
    <w:p w:rsidR="00B80B02" w:rsidRDefault="00B80B02" w:rsidP="00B80B02">
      <w:pPr>
        <w:spacing w:after="0" w:line="240" w:lineRule="auto"/>
        <w:jc w:val="both"/>
        <w:rPr>
          <w:rFonts w:cstheme="minorHAnsi"/>
        </w:rPr>
      </w:pPr>
      <w:r>
        <w:rPr>
          <w:rFonts w:cstheme="minorHAnsi"/>
        </w:rPr>
        <w:t>Οι χώροι υγιεινής που διατίθενται για την εξυπηρέτηση των πελατών του αναψυκτήριου είναι οι χώροι υγιεινής κοινού του Α.Μ.Θ. που βρίσκονται μπροστά από την αποθήκη των 5 τ.μ.</w:t>
      </w:r>
    </w:p>
    <w:p w:rsidR="00B80B02" w:rsidRDefault="00B80B02" w:rsidP="00B80B02">
      <w:pPr>
        <w:spacing w:after="0" w:line="240" w:lineRule="auto"/>
        <w:jc w:val="both"/>
        <w:rPr>
          <w:rFonts w:cstheme="minorHAnsi"/>
        </w:rPr>
      </w:pPr>
      <w:r>
        <w:rPr>
          <w:rFonts w:cstheme="minorHAnsi"/>
        </w:rPr>
        <w:t xml:space="preserve">Στους χώρους του αναψυκτήριου υπάρχουν όλες οι απαιτούμενες ηλεκτρικές, υδραυλικές και άλλες μηχανολογικές εγκαταστάσεις απαραίτητες για τη λειτουργία, του καθώς και πάγκος κουζίνας με νεροχύτη, ντουλάπια, ράφια και συρτάρια. </w:t>
      </w:r>
    </w:p>
    <w:p w:rsidR="00B80B02" w:rsidRDefault="00B80B02" w:rsidP="00B80B02">
      <w:pPr>
        <w:spacing w:after="0" w:line="240" w:lineRule="auto"/>
        <w:jc w:val="both"/>
        <w:rPr>
          <w:rFonts w:cstheme="minorHAnsi"/>
        </w:rPr>
      </w:pPr>
    </w:p>
    <w:p w:rsidR="00DA11E2" w:rsidRDefault="00DA11E2">
      <w:bookmarkStart w:id="0" w:name="_GoBack"/>
      <w:bookmarkEnd w:id="0"/>
    </w:p>
    <w:sectPr w:rsidR="00DA11E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E6440E"/>
    <w:multiLevelType w:val="hybridMultilevel"/>
    <w:tmpl w:val="94482B58"/>
    <w:lvl w:ilvl="0" w:tplc="A1BAF7E6">
      <w:start w:val="1"/>
      <w:numFmt w:val="decimal"/>
      <w:lvlText w:val="%1."/>
      <w:lvlJc w:val="left"/>
      <w:pPr>
        <w:ind w:left="360" w:hanging="360"/>
      </w:pPr>
    </w:lvl>
    <w:lvl w:ilvl="1" w:tplc="04080019">
      <w:start w:val="1"/>
      <w:numFmt w:val="lowerLetter"/>
      <w:lvlText w:val="%2."/>
      <w:lvlJc w:val="left"/>
      <w:pPr>
        <w:ind w:left="938" w:hanging="360"/>
      </w:pPr>
    </w:lvl>
    <w:lvl w:ilvl="2" w:tplc="0408001B">
      <w:start w:val="1"/>
      <w:numFmt w:val="lowerRoman"/>
      <w:lvlText w:val="%3."/>
      <w:lvlJc w:val="right"/>
      <w:pPr>
        <w:ind w:left="1658" w:hanging="180"/>
      </w:pPr>
    </w:lvl>
    <w:lvl w:ilvl="3" w:tplc="0408000F">
      <w:start w:val="1"/>
      <w:numFmt w:val="decimal"/>
      <w:lvlText w:val="%4."/>
      <w:lvlJc w:val="left"/>
      <w:pPr>
        <w:ind w:left="2378" w:hanging="360"/>
      </w:pPr>
    </w:lvl>
    <w:lvl w:ilvl="4" w:tplc="04080019">
      <w:start w:val="1"/>
      <w:numFmt w:val="lowerLetter"/>
      <w:lvlText w:val="%5."/>
      <w:lvlJc w:val="left"/>
      <w:pPr>
        <w:ind w:left="3098" w:hanging="360"/>
      </w:pPr>
    </w:lvl>
    <w:lvl w:ilvl="5" w:tplc="0408001B">
      <w:start w:val="1"/>
      <w:numFmt w:val="lowerRoman"/>
      <w:lvlText w:val="%6."/>
      <w:lvlJc w:val="right"/>
      <w:pPr>
        <w:ind w:left="3818" w:hanging="180"/>
      </w:pPr>
    </w:lvl>
    <w:lvl w:ilvl="6" w:tplc="0408000F">
      <w:start w:val="1"/>
      <w:numFmt w:val="decimal"/>
      <w:lvlText w:val="%7."/>
      <w:lvlJc w:val="left"/>
      <w:pPr>
        <w:ind w:left="4538" w:hanging="360"/>
      </w:pPr>
    </w:lvl>
    <w:lvl w:ilvl="7" w:tplc="04080019">
      <w:start w:val="1"/>
      <w:numFmt w:val="lowerLetter"/>
      <w:lvlText w:val="%8."/>
      <w:lvlJc w:val="left"/>
      <w:pPr>
        <w:ind w:left="5258" w:hanging="360"/>
      </w:pPr>
    </w:lvl>
    <w:lvl w:ilvl="8" w:tplc="0408001B">
      <w:start w:val="1"/>
      <w:numFmt w:val="lowerRoman"/>
      <w:lvlText w:val="%9."/>
      <w:lvlJc w:val="right"/>
      <w:pPr>
        <w:ind w:left="597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69A"/>
    <w:rsid w:val="00006184"/>
    <w:rsid w:val="007B669A"/>
    <w:rsid w:val="00B80B02"/>
    <w:rsid w:val="00DA11E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2C5A4D-1A98-4BC6-9B7D-B0378033C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B02"/>
    <w:pPr>
      <w:spacing w:after="160" w:line="256" w:lineRule="auto"/>
    </w:pPr>
    <w:rPr>
      <w:rFonts w:asciiTheme="minorHAnsi" w:eastAsiaTheme="minorHAnsi" w:hAnsiTheme="minorHAnsi" w:cstheme="minorBidi"/>
      <w:sz w:val="22"/>
      <w:szCs w:val="22"/>
    </w:rPr>
  </w:style>
  <w:style w:type="paragraph" w:styleId="1">
    <w:name w:val="heading 1"/>
    <w:basedOn w:val="a"/>
    <w:next w:val="a"/>
    <w:link w:val="1Char"/>
    <w:qFormat/>
    <w:rsid w:val="00006184"/>
    <w:pPr>
      <w:keepNext/>
      <w:outlineLvl w:val="0"/>
    </w:pPr>
    <w:rPr>
      <w:rFonts w:ascii="Arial" w:hAnsi="Arial"/>
      <w:b/>
      <w:sz w:val="24"/>
    </w:rPr>
  </w:style>
  <w:style w:type="paragraph" w:styleId="2">
    <w:name w:val="heading 2"/>
    <w:basedOn w:val="a"/>
    <w:next w:val="a"/>
    <w:link w:val="2Char"/>
    <w:qFormat/>
    <w:rsid w:val="00006184"/>
    <w:pPr>
      <w:keepNext/>
      <w:outlineLvl w:val="1"/>
    </w:pPr>
    <w:rPr>
      <w:rFonts w:ascii="Arial" w:hAnsi="Arial"/>
      <w:sz w:val="24"/>
    </w:rPr>
  </w:style>
  <w:style w:type="paragraph" w:styleId="3">
    <w:name w:val="heading 3"/>
    <w:basedOn w:val="a"/>
    <w:next w:val="a"/>
    <w:link w:val="3Char"/>
    <w:qFormat/>
    <w:rsid w:val="00006184"/>
    <w:pPr>
      <w:keepNext/>
      <w:tabs>
        <w:tab w:val="num" w:pos="384"/>
      </w:tabs>
      <w:spacing w:before="240" w:after="60"/>
      <w:ind w:left="384" w:hanging="384"/>
      <w:outlineLvl w:val="2"/>
    </w:pPr>
    <w:rPr>
      <w:rFonts w:ascii="Arial" w:hAnsi="Arial"/>
      <w:sz w:val="24"/>
    </w:rPr>
  </w:style>
  <w:style w:type="paragraph" w:styleId="4">
    <w:name w:val="heading 4"/>
    <w:basedOn w:val="a"/>
    <w:next w:val="a"/>
    <w:link w:val="4Char"/>
    <w:qFormat/>
    <w:rsid w:val="00006184"/>
    <w:pPr>
      <w:keepNext/>
      <w:tabs>
        <w:tab w:val="num" w:pos="384"/>
      </w:tabs>
      <w:spacing w:before="240" w:after="60"/>
      <w:ind w:left="384" w:hanging="384"/>
      <w:outlineLvl w:val="3"/>
    </w:pPr>
    <w:rPr>
      <w:rFonts w:ascii="Arial" w:hAnsi="Arial"/>
      <w:b/>
      <w:sz w:val="24"/>
    </w:rPr>
  </w:style>
  <w:style w:type="paragraph" w:styleId="5">
    <w:name w:val="heading 5"/>
    <w:basedOn w:val="a"/>
    <w:next w:val="a"/>
    <w:link w:val="5Char"/>
    <w:qFormat/>
    <w:rsid w:val="00006184"/>
    <w:pPr>
      <w:tabs>
        <w:tab w:val="num" w:pos="384"/>
      </w:tabs>
      <w:spacing w:before="240" w:after="60"/>
      <w:ind w:left="384" w:hanging="384"/>
      <w:outlineLvl w:val="4"/>
    </w:pPr>
    <w:rPr>
      <w:rFonts w:ascii="Arial" w:hAnsi="Arial"/>
    </w:rPr>
  </w:style>
  <w:style w:type="paragraph" w:styleId="6">
    <w:name w:val="heading 6"/>
    <w:basedOn w:val="a"/>
    <w:next w:val="a"/>
    <w:link w:val="6Char"/>
    <w:qFormat/>
    <w:rsid w:val="00006184"/>
    <w:pPr>
      <w:tabs>
        <w:tab w:val="num" w:pos="384"/>
      </w:tabs>
      <w:spacing w:before="240" w:after="60"/>
      <w:ind w:left="384" w:hanging="384"/>
      <w:outlineLvl w:val="5"/>
    </w:pPr>
    <w:rPr>
      <w:i/>
    </w:rPr>
  </w:style>
  <w:style w:type="paragraph" w:styleId="7">
    <w:name w:val="heading 7"/>
    <w:basedOn w:val="a"/>
    <w:next w:val="a"/>
    <w:link w:val="7Char"/>
    <w:qFormat/>
    <w:rsid w:val="00006184"/>
    <w:pPr>
      <w:tabs>
        <w:tab w:val="num" w:pos="384"/>
      </w:tabs>
      <w:spacing w:before="240" w:after="60"/>
      <w:ind w:left="384" w:hanging="384"/>
      <w:outlineLvl w:val="6"/>
    </w:pPr>
    <w:rPr>
      <w:rFonts w:ascii="Arial" w:hAnsi="Arial"/>
    </w:rPr>
  </w:style>
  <w:style w:type="paragraph" w:styleId="8">
    <w:name w:val="heading 8"/>
    <w:basedOn w:val="a"/>
    <w:next w:val="a"/>
    <w:link w:val="8Char"/>
    <w:qFormat/>
    <w:rsid w:val="00006184"/>
    <w:pPr>
      <w:tabs>
        <w:tab w:val="num" w:pos="384"/>
      </w:tabs>
      <w:spacing w:before="240" w:after="60"/>
      <w:ind w:left="384" w:hanging="384"/>
      <w:outlineLvl w:val="7"/>
    </w:pPr>
    <w:rPr>
      <w:rFonts w:ascii="Arial" w:hAnsi="Arial"/>
      <w:i/>
    </w:rPr>
  </w:style>
  <w:style w:type="paragraph" w:styleId="9">
    <w:name w:val="heading 9"/>
    <w:basedOn w:val="a"/>
    <w:next w:val="a"/>
    <w:link w:val="9Char"/>
    <w:qFormat/>
    <w:rsid w:val="00006184"/>
    <w:pPr>
      <w:tabs>
        <w:tab w:val="num" w:pos="384"/>
      </w:tabs>
      <w:spacing w:before="240" w:after="60"/>
      <w:ind w:left="384" w:hanging="3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06184"/>
    <w:rPr>
      <w:rFonts w:ascii="Arial" w:hAnsi="Arial"/>
      <w:b/>
      <w:sz w:val="24"/>
    </w:rPr>
  </w:style>
  <w:style w:type="character" w:customStyle="1" w:styleId="2Char">
    <w:name w:val="Επικεφαλίδα 2 Char"/>
    <w:basedOn w:val="a0"/>
    <w:link w:val="2"/>
    <w:rsid w:val="00006184"/>
    <w:rPr>
      <w:rFonts w:ascii="Arial" w:hAnsi="Arial"/>
      <w:sz w:val="24"/>
    </w:rPr>
  </w:style>
  <w:style w:type="character" w:customStyle="1" w:styleId="3Char">
    <w:name w:val="Επικεφαλίδα 3 Char"/>
    <w:basedOn w:val="a0"/>
    <w:link w:val="3"/>
    <w:rsid w:val="00006184"/>
    <w:rPr>
      <w:rFonts w:ascii="Arial" w:hAnsi="Arial"/>
      <w:sz w:val="24"/>
    </w:rPr>
  </w:style>
  <w:style w:type="character" w:customStyle="1" w:styleId="4Char">
    <w:name w:val="Επικεφαλίδα 4 Char"/>
    <w:basedOn w:val="a0"/>
    <w:link w:val="4"/>
    <w:rsid w:val="00006184"/>
    <w:rPr>
      <w:rFonts w:ascii="Arial" w:hAnsi="Arial"/>
      <w:b/>
      <w:sz w:val="24"/>
    </w:rPr>
  </w:style>
  <w:style w:type="character" w:customStyle="1" w:styleId="5Char">
    <w:name w:val="Επικεφαλίδα 5 Char"/>
    <w:basedOn w:val="a0"/>
    <w:link w:val="5"/>
    <w:rsid w:val="00006184"/>
    <w:rPr>
      <w:rFonts w:ascii="Arial" w:hAnsi="Arial"/>
      <w:sz w:val="22"/>
    </w:rPr>
  </w:style>
  <w:style w:type="character" w:customStyle="1" w:styleId="6Char">
    <w:name w:val="Επικεφαλίδα 6 Char"/>
    <w:basedOn w:val="a0"/>
    <w:link w:val="6"/>
    <w:rsid w:val="00006184"/>
    <w:rPr>
      <w:i/>
      <w:sz w:val="22"/>
    </w:rPr>
  </w:style>
  <w:style w:type="character" w:customStyle="1" w:styleId="7Char">
    <w:name w:val="Επικεφαλίδα 7 Char"/>
    <w:basedOn w:val="a0"/>
    <w:link w:val="7"/>
    <w:rsid w:val="00006184"/>
    <w:rPr>
      <w:rFonts w:ascii="Arial" w:hAnsi="Arial"/>
    </w:rPr>
  </w:style>
  <w:style w:type="character" w:customStyle="1" w:styleId="8Char">
    <w:name w:val="Επικεφαλίδα 8 Char"/>
    <w:basedOn w:val="a0"/>
    <w:link w:val="8"/>
    <w:rsid w:val="00006184"/>
    <w:rPr>
      <w:rFonts w:ascii="Arial" w:hAnsi="Arial"/>
      <w:i/>
    </w:rPr>
  </w:style>
  <w:style w:type="character" w:customStyle="1" w:styleId="9Char">
    <w:name w:val="Επικεφαλίδα 9 Char"/>
    <w:basedOn w:val="a0"/>
    <w:link w:val="9"/>
    <w:rsid w:val="00006184"/>
    <w:rPr>
      <w:rFonts w:ascii="Arial" w:hAnsi="Arial"/>
      <w:b/>
      <w:i/>
      <w:sz w:val="18"/>
    </w:rPr>
  </w:style>
  <w:style w:type="paragraph" w:styleId="a3">
    <w:name w:val="caption"/>
    <w:basedOn w:val="a"/>
    <w:next w:val="a"/>
    <w:qFormat/>
    <w:rsid w:val="00006184"/>
    <w:rPr>
      <w:rFonts w:ascii="Arial" w:hAnsi="Arial"/>
      <w:b/>
      <w:sz w:val="24"/>
    </w:rPr>
  </w:style>
  <w:style w:type="paragraph" w:styleId="a4">
    <w:name w:val="List Paragraph"/>
    <w:basedOn w:val="a"/>
    <w:uiPriority w:val="34"/>
    <w:qFormat/>
    <w:rsid w:val="00006184"/>
    <w:pPr>
      <w:ind w:left="720"/>
    </w:pPr>
    <w:rPr>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494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371</Words>
  <Characters>2005</Characters>
  <Application>Microsoft Office Word</Application>
  <DocSecurity>0</DocSecurity>
  <Lines>16</Lines>
  <Paragraphs>4</Paragraphs>
  <ScaleCrop>false</ScaleCrop>
  <Company/>
  <LinksUpToDate>false</LinksUpToDate>
  <CharactersWithSpaces>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Ηλιας Πατσαρουχας</dc:creator>
  <cp:keywords/>
  <dc:description/>
  <cp:lastModifiedBy>Ηλιας Πατσαρουχας</cp:lastModifiedBy>
  <cp:revision>2</cp:revision>
  <dcterms:created xsi:type="dcterms:W3CDTF">2021-03-21T08:10:00Z</dcterms:created>
  <dcterms:modified xsi:type="dcterms:W3CDTF">2021-03-21T08:13:00Z</dcterms:modified>
</cp:coreProperties>
</file>